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A6AE" w14:textId="77777777" w:rsidR="00942F33" w:rsidRDefault="00CF1C03" w:rsidP="00CF1C03">
      <w:pPr>
        <w:widowControl/>
        <w:autoSpaceDE w:val="0"/>
        <w:autoSpaceDN w:val="0"/>
        <w:adjustRightInd w:val="0"/>
        <w:jc w:val="left"/>
        <w:rPr>
          <w:rFonts w:ascii="Times" w:hAnsi="Times" w:cs="Times"/>
          <w:color w:val="535353"/>
          <w:kern w:val="0"/>
          <w:sz w:val="50"/>
          <w:szCs w:val="50"/>
        </w:rPr>
      </w:pPr>
      <w:r>
        <w:rPr>
          <w:rFonts w:ascii="Times" w:hAnsi="Times" w:cs="Times"/>
          <w:color w:val="E24308"/>
          <w:kern w:val="0"/>
          <w:sz w:val="50"/>
          <w:szCs w:val="50"/>
        </w:rPr>
        <w:t xml:space="preserve">HS 100 - </w:t>
      </w:r>
      <w:r>
        <w:rPr>
          <w:rFonts w:ascii="Times" w:hAnsi="Times" w:cs="Times"/>
          <w:color w:val="535353"/>
          <w:kern w:val="0"/>
          <w:sz w:val="50"/>
          <w:szCs w:val="50"/>
        </w:rPr>
        <w:t xml:space="preserve">for Hard Anodizing of </w:t>
      </w:r>
      <w:proofErr w:type="spellStart"/>
      <w:r>
        <w:rPr>
          <w:rFonts w:ascii="Times" w:hAnsi="Times" w:cs="Times"/>
          <w:color w:val="535353"/>
          <w:kern w:val="0"/>
          <w:sz w:val="50"/>
          <w:szCs w:val="50"/>
        </w:rPr>
        <w:t>Aluminium</w:t>
      </w:r>
      <w:proofErr w:type="spellEnd"/>
      <w:r w:rsidR="00942F33">
        <w:rPr>
          <w:rFonts w:ascii="Times" w:hAnsi="Times" w:cs="Times" w:hint="eastAsia"/>
          <w:color w:val="535353"/>
          <w:kern w:val="0"/>
          <w:sz w:val="50"/>
          <w:szCs w:val="50"/>
        </w:rPr>
        <w:t xml:space="preserve"> </w:t>
      </w:r>
    </w:p>
    <w:p w14:paraId="215D52F4" w14:textId="77777777" w:rsidR="00CF1C03" w:rsidRDefault="00942F33" w:rsidP="00CF1C03">
      <w:pPr>
        <w:widowControl/>
        <w:autoSpaceDE w:val="0"/>
        <w:autoSpaceDN w:val="0"/>
        <w:adjustRightInd w:val="0"/>
        <w:jc w:val="left"/>
        <w:rPr>
          <w:rFonts w:ascii="Times" w:hAnsi="Times" w:cs="Times"/>
          <w:color w:val="E24308"/>
          <w:kern w:val="0"/>
          <w:sz w:val="50"/>
          <w:szCs w:val="50"/>
        </w:rPr>
      </w:pPr>
      <w:r>
        <w:rPr>
          <w:rFonts w:ascii="Times" w:hAnsi="Times" w:cs="Times" w:hint="eastAsia"/>
          <w:color w:val="535353"/>
          <w:kern w:val="0"/>
          <w:sz w:val="50"/>
          <w:szCs w:val="50"/>
        </w:rPr>
        <w:t>铝件硬质阳极氧化</w:t>
      </w:r>
      <w:r>
        <w:rPr>
          <w:rFonts w:ascii="Times" w:hAnsi="Times" w:cs="Times" w:hint="eastAsia"/>
          <w:color w:val="535353"/>
          <w:kern w:val="0"/>
          <w:sz w:val="50"/>
          <w:szCs w:val="50"/>
        </w:rPr>
        <w:t xml:space="preserve"> HS100</w:t>
      </w:r>
    </w:p>
    <w:p w14:paraId="14442A24" w14:textId="77777777" w:rsidR="00CF1C03" w:rsidRDefault="00CF1C03" w:rsidP="00CF1C03">
      <w:pPr>
        <w:widowControl/>
        <w:autoSpaceDE w:val="0"/>
        <w:autoSpaceDN w:val="0"/>
        <w:adjustRightInd w:val="0"/>
        <w:jc w:val="left"/>
        <w:rPr>
          <w:rFonts w:ascii="Verdana" w:hAnsi="Verdana" w:cs="Verdana"/>
          <w:color w:val="0000E9"/>
          <w:kern w:val="0"/>
        </w:rPr>
      </w:pPr>
      <w:r>
        <w:rPr>
          <w:rFonts w:ascii="Times" w:hAnsi="Times" w:cs="Times"/>
          <w:color w:val="E24308"/>
          <w:kern w:val="0"/>
          <w:sz w:val="50"/>
          <w:szCs w:val="50"/>
        </w:rPr>
        <w:fldChar w:fldCharType="begin"/>
      </w:r>
      <w:r>
        <w:rPr>
          <w:rFonts w:ascii="Times" w:hAnsi="Times" w:cs="Times"/>
          <w:color w:val="E24308"/>
          <w:kern w:val="0"/>
          <w:sz w:val="50"/>
          <w:szCs w:val="50"/>
        </w:rPr>
        <w:instrText>HYPERLINK "http://www.munk.de/fileadmin/_processed_/csm_HS100_215fd26e50.jpg"</w:instrText>
      </w:r>
      <w:r>
        <w:rPr>
          <w:rFonts w:ascii="Times" w:hAnsi="Times" w:cs="Times"/>
          <w:color w:val="E24308"/>
          <w:kern w:val="0"/>
          <w:sz w:val="50"/>
          <w:szCs w:val="50"/>
        </w:rPr>
        <w:fldChar w:fldCharType="separate"/>
      </w:r>
      <w:r>
        <w:rPr>
          <w:rFonts w:ascii="Verdana" w:hAnsi="Verdana" w:cs="Verdana"/>
          <w:noProof/>
          <w:color w:val="0000E9"/>
          <w:kern w:val="0"/>
        </w:rPr>
        <w:drawing>
          <wp:inline distT="0" distB="0" distL="0" distR="0" wp14:anchorId="2F1521DD" wp14:editId="58C0FA11">
            <wp:extent cx="1219200" cy="8807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880745"/>
                    </a:xfrm>
                    <a:prstGeom prst="rect">
                      <a:avLst/>
                    </a:prstGeom>
                    <a:noFill/>
                    <a:ln>
                      <a:noFill/>
                    </a:ln>
                  </pic:spPr>
                </pic:pic>
              </a:graphicData>
            </a:graphic>
          </wp:inline>
        </w:drawing>
      </w:r>
    </w:p>
    <w:p w14:paraId="16117635" w14:textId="32A6B67C" w:rsidR="00CF1C03" w:rsidRDefault="00CF1C03" w:rsidP="00CF1C03">
      <w:pPr>
        <w:widowControl/>
        <w:autoSpaceDE w:val="0"/>
        <w:autoSpaceDN w:val="0"/>
        <w:adjustRightInd w:val="0"/>
        <w:jc w:val="left"/>
        <w:rPr>
          <w:rFonts w:ascii="Times" w:hAnsi="Times" w:cs="Times"/>
          <w:color w:val="1A1A1A"/>
          <w:kern w:val="0"/>
          <w:sz w:val="30"/>
          <w:szCs w:val="30"/>
        </w:rPr>
      </w:pPr>
      <w:r>
        <w:rPr>
          <w:rFonts w:ascii="Times" w:hAnsi="Times" w:cs="Times"/>
          <w:color w:val="E24308"/>
          <w:kern w:val="0"/>
          <w:sz w:val="50"/>
          <w:szCs w:val="50"/>
        </w:rPr>
        <w:fldChar w:fldCharType="end"/>
      </w:r>
      <w:r>
        <w:rPr>
          <w:rFonts w:ascii="Times" w:hAnsi="Times" w:cs="Times"/>
          <w:color w:val="1A1A1A"/>
          <w:kern w:val="0"/>
          <w:sz w:val="30"/>
          <w:szCs w:val="30"/>
        </w:rPr>
        <w:t>Application:</w:t>
      </w:r>
      <w:r w:rsidR="006638D6">
        <w:rPr>
          <w:rFonts w:ascii="Times" w:hAnsi="Times" w:cs="Times" w:hint="eastAsia"/>
          <w:color w:val="1A1A1A"/>
          <w:kern w:val="0"/>
          <w:sz w:val="30"/>
          <w:szCs w:val="30"/>
        </w:rPr>
        <w:t xml:space="preserve"> </w:t>
      </w:r>
      <w:r w:rsidR="006638D6">
        <w:rPr>
          <w:rFonts w:ascii="Times" w:hAnsi="Times" w:cs="Times" w:hint="eastAsia"/>
          <w:color w:val="1A1A1A"/>
          <w:kern w:val="0"/>
          <w:sz w:val="30"/>
          <w:szCs w:val="30"/>
        </w:rPr>
        <w:t>应用范围</w:t>
      </w:r>
    </w:p>
    <w:p w14:paraId="36F07B8A" w14:textId="77777777" w:rsidR="00CF1C03" w:rsidRDefault="00CF1C03" w:rsidP="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 xml:space="preserve">The HS 100 Process Controller is applied for Hard Anodizing Processes. The remote control provides you with the flexibility needed for the different requirements given to successfully anodize various aluminum alloys. In addition to the standard DC mode you can also apply various pulse patterns to the load being anodized. The controller is installed directly at the tank and is mainly used in manual or partly automated </w:t>
      </w:r>
      <w:proofErr w:type="spellStart"/>
      <w:r>
        <w:rPr>
          <w:rFonts w:ascii="Verdana" w:hAnsi="Verdana" w:cs="Verdana"/>
          <w:color w:val="535353"/>
          <w:kern w:val="0"/>
        </w:rPr>
        <w:t>anodising</w:t>
      </w:r>
      <w:proofErr w:type="spellEnd"/>
      <w:r>
        <w:rPr>
          <w:rFonts w:ascii="Verdana" w:hAnsi="Verdana" w:cs="Verdana"/>
          <w:color w:val="535353"/>
          <w:kern w:val="0"/>
        </w:rPr>
        <w:t xml:space="preserve"> plants. The optional Pro </w:t>
      </w:r>
      <w:proofErr w:type="spellStart"/>
      <w:r>
        <w:rPr>
          <w:rFonts w:ascii="Verdana" w:hAnsi="Verdana" w:cs="Verdana"/>
          <w:color w:val="535353"/>
          <w:kern w:val="0"/>
        </w:rPr>
        <w:t>Ano</w:t>
      </w:r>
      <w:proofErr w:type="spellEnd"/>
      <w:r>
        <w:rPr>
          <w:rFonts w:ascii="Verdana" w:hAnsi="Verdana" w:cs="Verdana"/>
          <w:color w:val="535353"/>
          <w:kern w:val="0"/>
        </w:rPr>
        <w:t xml:space="preserve"> software provides process data logging and allows real-time verification from the main control room.</w:t>
      </w:r>
    </w:p>
    <w:p w14:paraId="01268F73" w14:textId="77777777" w:rsidR="003D49C5" w:rsidRDefault="001B3337" w:rsidP="003D49C5">
      <w:pPr>
        <w:widowControl/>
        <w:autoSpaceDE w:val="0"/>
        <w:autoSpaceDN w:val="0"/>
        <w:adjustRightInd w:val="0"/>
        <w:jc w:val="left"/>
        <w:rPr>
          <w:rFonts w:ascii="Damascus" w:hAnsi="Damascus" w:cs="Damascus"/>
          <w:color w:val="535353"/>
          <w:kern w:val="0"/>
        </w:rPr>
      </w:pPr>
      <w:r>
        <w:rPr>
          <w:rFonts w:ascii="Verdana" w:hAnsi="Verdana" w:cs="Verdana" w:hint="eastAsia"/>
          <w:color w:val="535353"/>
          <w:kern w:val="0"/>
        </w:rPr>
        <w:t>HS</w:t>
      </w:r>
      <w:r w:rsidR="00DB564A">
        <w:rPr>
          <w:rFonts w:ascii="Verdana" w:hAnsi="Verdana" w:cs="Verdana" w:hint="eastAsia"/>
          <w:color w:val="535353"/>
          <w:kern w:val="0"/>
        </w:rPr>
        <w:t>100</w:t>
      </w:r>
      <w:r>
        <w:rPr>
          <w:rFonts w:ascii="Verdana" w:hAnsi="Verdana" w:cs="Verdana" w:hint="eastAsia"/>
          <w:color w:val="535353"/>
          <w:kern w:val="0"/>
        </w:rPr>
        <w:t>工艺控制器</w:t>
      </w:r>
      <w:r w:rsidR="001B50CE">
        <w:rPr>
          <w:rFonts w:ascii="Verdana" w:hAnsi="Verdana" w:cs="Verdana" w:hint="eastAsia"/>
          <w:color w:val="535353"/>
          <w:kern w:val="0"/>
        </w:rPr>
        <w:t>适</w:t>
      </w:r>
      <w:r>
        <w:rPr>
          <w:rFonts w:ascii="Verdana" w:hAnsi="Verdana" w:cs="Verdana" w:hint="eastAsia"/>
          <w:color w:val="535353"/>
          <w:kern w:val="0"/>
        </w:rPr>
        <w:t>用于硬质阳极</w:t>
      </w:r>
      <w:r w:rsidR="00DB564A">
        <w:rPr>
          <w:rFonts w:ascii="Verdana" w:hAnsi="Verdana" w:cs="Verdana" w:hint="eastAsia"/>
          <w:color w:val="535353"/>
          <w:kern w:val="0"/>
        </w:rPr>
        <w:t>氧化</w:t>
      </w:r>
      <w:r>
        <w:rPr>
          <w:rFonts w:ascii="Verdana" w:hAnsi="Verdana" w:cs="Verdana" w:hint="eastAsia"/>
          <w:color w:val="535353"/>
          <w:kern w:val="0"/>
        </w:rPr>
        <w:t>工艺</w:t>
      </w:r>
      <w:r w:rsidR="00DB564A">
        <w:rPr>
          <w:rFonts w:ascii="Verdana" w:hAnsi="Verdana" w:cs="Verdana" w:hint="eastAsia"/>
          <w:color w:val="535353"/>
          <w:kern w:val="0"/>
        </w:rPr>
        <w:t>，并且为不同需求的各种铝合金的成功氧化提供了所需的灵活性</w:t>
      </w:r>
      <w:r>
        <w:rPr>
          <w:rFonts w:ascii="Damascus" w:hAnsi="Damascus" w:cs="Damascus" w:hint="eastAsia"/>
          <w:color w:val="535353"/>
          <w:kern w:val="0"/>
        </w:rPr>
        <w:t>。除了标准的</w:t>
      </w:r>
      <w:r w:rsidR="00DB564A">
        <w:rPr>
          <w:rFonts w:ascii="Times New Roman" w:hAnsi="Times New Roman" w:cs="Times New Roman" w:hint="eastAsia"/>
          <w:color w:val="535353"/>
          <w:kern w:val="0"/>
        </w:rPr>
        <w:t>直流电</w:t>
      </w:r>
      <w:r>
        <w:rPr>
          <w:rFonts w:ascii="Times New Roman" w:hAnsi="Times New Roman" w:cs="Times New Roman" w:hint="eastAsia"/>
          <w:color w:val="535353"/>
          <w:kern w:val="0"/>
        </w:rPr>
        <w:t>模式，还可以针对阳极氧化的荷载情况使用各种</w:t>
      </w:r>
      <w:r>
        <w:rPr>
          <w:rFonts w:ascii="Damascus" w:hAnsi="Damascus" w:cs="Damascus" w:hint="eastAsia"/>
          <w:color w:val="535353"/>
          <w:kern w:val="0"/>
        </w:rPr>
        <w:t>脉冲模式。控制器</w:t>
      </w:r>
      <w:r w:rsidR="003D49C5">
        <w:rPr>
          <w:rFonts w:ascii="Damascus" w:hAnsi="Damascus" w:cs="Damascus" w:hint="eastAsia"/>
          <w:color w:val="535353"/>
          <w:kern w:val="0"/>
        </w:rPr>
        <w:t>可</w:t>
      </w:r>
      <w:r>
        <w:rPr>
          <w:rFonts w:ascii="Damascus" w:hAnsi="Damascus" w:cs="Damascus" w:hint="eastAsia"/>
          <w:color w:val="535353"/>
          <w:kern w:val="0"/>
        </w:rPr>
        <w:t>直接安装在槽</w:t>
      </w:r>
      <w:r w:rsidR="003D49C5">
        <w:rPr>
          <w:rFonts w:ascii="Damascus" w:hAnsi="Damascus" w:cs="Damascus" w:hint="eastAsia"/>
          <w:color w:val="535353"/>
          <w:kern w:val="0"/>
        </w:rPr>
        <w:t>边</w:t>
      </w:r>
      <w:r>
        <w:rPr>
          <w:rFonts w:ascii="Damascus" w:hAnsi="Damascus" w:cs="Damascus" w:hint="eastAsia"/>
          <w:color w:val="535353"/>
          <w:kern w:val="0"/>
        </w:rPr>
        <w:t>，主要用于手动设备或半自动阳极氧化设备。</w:t>
      </w:r>
      <w:r w:rsidR="003D49C5">
        <w:rPr>
          <w:rFonts w:ascii="Damascus" w:hAnsi="Damascus" w:cs="Damascus" w:hint="eastAsia"/>
          <w:color w:val="535353"/>
          <w:kern w:val="0"/>
        </w:rPr>
        <w:t>可选的</w:t>
      </w:r>
      <w:r w:rsidR="003D49C5">
        <w:rPr>
          <w:rFonts w:ascii="Verdana" w:hAnsi="Verdana" w:cs="Verdana"/>
          <w:color w:val="535353"/>
          <w:kern w:val="0"/>
        </w:rPr>
        <w:t xml:space="preserve">Pro </w:t>
      </w:r>
      <w:proofErr w:type="spellStart"/>
      <w:r w:rsidR="003D49C5">
        <w:rPr>
          <w:rFonts w:ascii="Verdana" w:hAnsi="Verdana" w:cs="Verdana"/>
          <w:color w:val="535353"/>
          <w:kern w:val="0"/>
        </w:rPr>
        <w:t>Ano</w:t>
      </w:r>
      <w:proofErr w:type="spellEnd"/>
      <w:r w:rsidR="003D49C5">
        <w:rPr>
          <w:rFonts w:ascii="Verdana" w:hAnsi="Verdana" w:cs="Verdana" w:hint="eastAsia"/>
          <w:color w:val="535353"/>
          <w:kern w:val="0"/>
        </w:rPr>
        <w:t>软件提供了生产过程的数据记录，并且允许从主控制室进行实时</w:t>
      </w:r>
      <w:r w:rsidR="003D49C5">
        <w:rPr>
          <w:rFonts w:ascii="Damascus" w:hAnsi="Damascus" w:cs="Damascus" w:hint="eastAsia"/>
          <w:color w:val="535353"/>
          <w:kern w:val="0"/>
        </w:rPr>
        <w:t>监控。</w:t>
      </w:r>
    </w:p>
    <w:p w14:paraId="31C99974" w14:textId="35B523AE" w:rsidR="001B3337" w:rsidRDefault="001B3337" w:rsidP="00CF1C03">
      <w:pPr>
        <w:widowControl/>
        <w:autoSpaceDE w:val="0"/>
        <w:autoSpaceDN w:val="0"/>
        <w:adjustRightInd w:val="0"/>
        <w:jc w:val="left"/>
        <w:rPr>
          <w:rFonts w:ascii="Verdana" w:hAnsi="Verdana" w:cs="Verdana"/>
          <w:color w:val="535353"/>
          <w:kern w:val="0"/>
        </w:rPr>
      </w:pPr>
    </w:p>
    <w:p w14:paraId="7EA7BD3E" w14:textId="416E2190" w:rsidR="003F3E63" w:rsidRPr="0076539C" w:rsidRDefault="00CF1C03" w:rsidP="00CF1C03">
      <w:pPr>
        <w:widowControl/>
        <w:autoSpaceDE w:val="0"/>
        <w:autoSpaceDN w:val="0"/>
        <w:adjustRightInd w:val="0"/>
        <w:jc w:val="left"/>
        <w:rPr>
          <w:rFonts w:ascii="Times" w:hAnsi="Times" w:cs="Times"/>
          <w:color w:val="1A1A1A"/>
          <w:kern w:val="0"/>
          <w:sz w:val="30"/>
          <w:szCs w:val="30"/>
        </w:rPr>
      </w:pPr>
      <w:r>
        <w:rPr>
          <w:rFonts w:ascii="Times" w:hAnsi="Times" w:cs="Times"/>
          <w:color w:val="1A1A1A"/>
          <w:kern w:val="0"/>
          <w:sz w:val="30"/>
          <w:szCs w:val="30"/>
        </w:rPr>
        <w:t>Product Description:</w:t>
      </w:r>
      <w:r w:rsidR="003753DC">
        <w:rPr>
          <w:rFonts w:ascii="Times" w:hAnsi="Times" w:cs="Times" w:hint="eastAsia"/>
          <w:color w:val="1A1A1A"/>
          <w:kern w:val="0"/>
          <w:sz w:val="30"/>
          <w:szCs w:val="30"/>
        </w:rPr>
        <w:t xml:space="preserve"> </w:t>
      </w:r>
      <w:r w:rsidR="003753DC">
        <w:rPr>
          <w:rFonts w:ascii="Times" w:hAnsi="Times" w:cs="Times" w:hint="eastAsia"/>
          <w:color w:val="1A1A1A"/>
          <w:kern w:val="0"/>
          <w:sz w:val="30"/>
          <w:szCs w:val="30"/>
        </w:rPr>
        <w:t>产品描述</w:t>
      </w:r>
    </w:p>
    <w:p w14:paraId="5F4C8B31" w14:textId="77777777" w:rsidR="00CF1C03" w:rsidRDefault="00CF1C03" w:rsidP="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 xml:space="preserve">Ramping, pulse operation, current control, and voltage control – all these features are standard in the Process Controller HS 100. By means of the </w:t>
      </w:r>
      <w:proofErr w:type="spellStart"/>
      <w:r>
        <w:rPr>
          <w:rFonts w:ascii="Verdana" w:hAnsi="Verdana" w:cs="Verdana"/>
          <w:color w:val="535353"/>
          <w:kern w:val="0"/>
        </w:rPr>
        <w:t>programme</w:t>
      </w:r>
      <w:proofErr w:type="spellEnd"/>
      <w:r>
        <w:rPr>
          <w:rFonts w:ascii="Verdana" w:hAnsi="Verdana" w:cs="Verdana"/>
          <w:color w:val="535353"/>
          <w:kern w:val="0"/>
        </w:rPr>
        <w:t xml:space="preserve"> buttons P 1 – P 24 you can activate one of the 24 available </w:t>
      </w:r>
      <w:proofErr w:type="spellStart"/>
      <w:r>
        <w:rPr>
          <w:rFonts w:ascii="Verdana" w:hAnsi="Verdana" w:cs="Verdana"/>
          <w:color w:val="535353"/>
          <w:kern w:val="0"/>
        </w:rPr>
        <w:t>programmes</w:t>
      </w:r>
      <w:proofErr w:type="spellEnd"/>
      <w:r>
        <w:rPr>
          <w:rFonts w:ascii="Verdana" w:hAnsi="Verdana" w:cs="Verdana"/>
          <w:color w:val="535353"/>
          <w:kern w:val="0"/>
        </w:rPr>
        <w:t xml:space="preserve">. Each </w:t>
      </w:r>
      <w:proofErr w:type="spellStart"/>
      <w:r>
        <w:rPr>
          <w:rFonts w:ascii="Verdana" w:hAnsi="Verdana" w:cs="Verdana"/>
          <w:color w:val="535353"/>
          <w:kern w:val="0"/>
        </w:rPr>
        <w:t>programme</w:t>
      </w:r>
      <w:proofErr w:type="spellEnd"/>
      <w:r>
        <w:rPr>
          <w:rFonts w:ascii="Verdana" w:hAnsi="Verdana" w:cs="Verdana"/>
          <w:color w:val="535353"/>
          <w:kern w:val="0"/>
        </w:rPr>
        <w:t xml:space="preserve"> can consist of up to 10 steps. For each step you can use one of the following functions to create a complete </w:t>
      </w:r>
      <w:proofErr w:type="spellStart"/>
      <w:r>
        <w:rPr>
          <w:rFonts w:ascii="Verdana" w:hAnsi="Verdana" w:cs="Verdana"/>
          <w:color w:val="535353"/>
          <w:kern w:val="0"/>
        </w:rPr>
        <w:t>programme</w:t>
      </w:r>
      <w:proofErr w:type="spellEnd"/>
      <w:r>
        <w:rPr>
          <w:rFonts w:ascii="Verdana" w:hAnsi="Verdana" w:cs="Verdana"/>
          <w:color w:val="535353"/>
          <w:kern w:val="0"/>
        </w:rPr>
        <w:t xml:space="preserve"> sequence (ramp, pulse, hold, repeat). Thus you can define various different ramping cycles or pulse cycles within one </w:t>
      </w:r>
      <w:proofErr w:type="spellStart"/>
      <w:r>
        <w:rPr>
          <w:rFonts w:ascii="Verdana" w:hAnsi="Verdana" w:cs="Verdana"/>
          <w:color w:val="535353"/>
          <w:kern w:val="0"/>
        </w:rPr>
        <w:t>programme</w:t>
      </w:r>
      <w:proofErr w:type="spellEnd"/>
      <w:r>
        <w:rPr>
          <w:rFonts w:ascii="Verdana" w:hAnsi="Verdana" w:cs="Verdana"/>
          <w:color w:val="535353"/>
          <w:kern w:val="0"/>
        </w:rPr>
        <w:t xml:space="preserve">. The desired current or voltage value can be individually defined for each step of the process. You can generate a single polarity pulse pattern by means of the pulse function. The minimum pulse time is 1 sec. The remaining process time is automatically calculated and displayed. Automatic dosing is possible and 72 </w:t>
      </w:r>
      <w:proofErr w:type="spellStart"/>
      <w:r>
        <w:rPr>
          <w:rFonts w:ascii="Verdana" w:hAnsi="Verdana" w:cs="Verdana"/>
          <w:color w:val="535353"/>
          <w:kern w:val="0"/>
        </w:rPr>
        <w:t>programmes</w:t>
      </w:r>
      <w:proofErr w:type="spellEnd"/>
      <w:r>
        <w:rPr>
          <w:rFonts w:ascii="Verdana" w:hAnsi="Verdana" w:cs="Verdana"/>
          <w:color w:val="535353"/>
          <w:kern w:val="0"/>
        </w:rPr>
        <w:t xml:space="preserve"> can be stored. Furthermore, a</w:t>
      </w:r>
    </w:p>
    <w:p w14:paraId="1684CDCA" w14:textId="77777777" w:rsidR="00CF1C03" w:rsidRDefault="00CF1C03" w:rsidP="00CF1C03">
      <w:pPr>
        <w:widowControl/>
        <w:autoSpaceDE w:val="0"/>
        <w:autoSpaceDN w:val="0"/>
        <w:adjustRightInd w:val="0"/>
        <w:jc w:val="left"/>
        <w:rPr>
          <w:rFonts w:ascii="Verdana" w:hAnsi="Verdana" w:cs="Verdana"/>
          <w:color w:val="535353"/>
          <w:kern w:val="0"/>
        </w:rPr>
      </w:pPr>
      <w:proofErr w:type="gramStart"/>
      <w:r>
        <w:rPr>
          <w:rFonts w:ascii="Verdana" w:hAnsi="Verdana" w:cs="Verdana"/>
          <w:color w:val="535353"/>
          <w:kern w:val="0"/>
        </w:rPr>
        <w:lastRenderedPageBreak/>
        <w:t>scanner</w:t>
      </w:r>
      <w:proofErr w:type="gramEnd"/>
      <w:r>
        <w:rPr>
          <w:rFonts w:ascii="Verdana" w:hAnsi="Verdana" w:cs="Verdana"/>
          <w:color w:val="535353"/>
          <w:kern w:val="0"/>
        </w:rPr>
        <w:t xml:space="preserve"> function links orders and process details together.</w:t>
      </w:r>
    </w:p>
    <w:p w14:paraId="7FD782F0" w14:textId="17FE947D" w:rsidR="00CF1C03" w:rsidRPr="00116662" w:rsidRDefault="0076539C" w:rsidP="00CF1C03">
      <w:pPr>
        <w:widowControl/>
        <w:autoSpaceDE w:val="0"/>
        <w:autoSpaceDN w:val="0"/>
        <w:adjustRightInd w:val="0"/>
        <w:jc w:val="left"/>
        <w:rPr>
          <w:rFonts w:ascii="Times New Roman" w:hAnsi="Times New Roman" w:cs="Times New Roman"/>
          <w:color w:val="535353"/>
          <w:kern w:val="0"/>
        </w:rPr>
      </w:pPr>
      <w:r>
        <w:rPr>
          <w:rFonts w:ascii="Verdana" w:hAnsi="Verdana" w:cs="Verdana" w:hint="eastAsia"/>
          <w:color w:val="535353"/>
          <w:kern w:val="0"/>
        </w:rPr>
        <w:t>斜坡、脉冲操作、电流控制、电压控制，这些都只是工艺控制器</w:t>
      </w:r>
      <w:r>
        <w:rPr>
          <w:rFonts w:ascii="Verdana" w:hAnsi="Verdana" w:cs="Verdana" w:hint="eastAsia"/>
          <w:color w:val="535353"/>
          <w:kern w:val="0"/>
        </w:rPr>
        <w:t>HS100</w:t>
      </w:r>
      <w:r>
        <w:rPr>
          <w:rFonts w:ascii="Verdana" w:hAnsi="Verdana" w:cs="Verdana" w:hint="eastAsia"/>
          <w:color w:val="535353"/>
          <w:kern w:val="0"/>
        </w:rPr>
        <w:t>的标准</w:t>
      </w:r>
      <w:r w:rsidR="003D49C5">
        <w:rPr>
          <w:rFonts w:ascii="Verdana" w:hAnsi="Verdana" w:cs="Verdana" w:hint="eastAsia"/>
          <w:color w:val="535353"/>
          <w:kern w:val="0"/>
        </w:rPr>
        <w:t>功能。</w:t>
      </w:r>
      <w:r>
        <w:rPr>
          <w:rFonts w:ascii="Verdana" w:hAnsi="Verdana" w:cs="Verdana" w:hint="eastAsia"/>
          <w:color w:val="535353"/>
          <w:kern w:val="0"/>
        </w:rPr>
        <w:t>通过程序按钮</w:t>
      </w:r>
      <w:r>
        <w:rPr>
          <w:rFonts w:ascii="Verdana" w:hAnsi="Verdana" w:cs="Verdana" w:hint="eastAsia"/>
          <w:color w:val="535353"/>
          <w:kern w:val="0"/>
        </w:rPr>
        <w:t>P1-P24</w:t>
      </w:r>
      <w:r>
        <w:rPr>
          <w:rFonts w:ascii="Verdana" w:hAnsi="Verdana" w:cs="Verdana" w:hint="eastAsia"/>
          <w:color w:val="535353"/>
          <w:kern w:val="0"/>
        </w:rPr>
        <w:t>，能够激活</w:t>
      </w:r>
      <w:r>
        <w:rPr>
          <w:rFonts w:ascii="Verdana" w:hAnsi="Verdana" w:cs="Verdana" w:hint="eastAsia"/>
          <w:color w:val="535353"/>
          <w:kern w:val="0"/>
        </w:rPr>
        <w:t>24</w:t>
      </w:r>
      <w:r>
        <w:rPr>
          <w:rFonts w:ascii="Verdana" w:hAnsi="Verdana" w:cs="Verdana" w:hint="eastAsia"/>
          <w:color w:val="535353"/>
          <w:kern w:val="0"/>
        </w:rPr>
        <w:t>个</w:t>
      </w:r>
      <w:r w:rsidR="001D03DC">
        <w:rPr>
          <w:rFonts w:ascii="Damascus" w:hAnsi="Damascus" w:cs="Damascus" w:hint="eastAsia"/>
          <w:color w:val="535353"/>
          <w:kern w:val="0"/>
        </w:rPr>
        <w:t>不同程序中的任意一个。每个程序最多</w:t>
      </w:r>
      <w:r>
        <w:rPr>
          <w:rFonts w:ascii="Damascus" w:hAnsi="Damascus" w:cs="Damascus" w:hint="eastAsia"/>
          <w:color w:val="535353"/>
          <w:kern w:val="0"/>
        </w:rPr>
        <w:t>包含</w:t>
      </w:r>
      <w:r>
        <w:rPr>
          <w:rFonts w:ascii="Times New Roman" w:hAnsi="Times New Roman" w:cs="Times New Roman" w:hint="eastAsia"/>
          <w:color w:val="535353"/>
          <w:kern w:val="0"/>
        </w:rPr>
        <w:t>10</w:t>
      </w:r>
      <w:r>
        <w:rPr>
          <w:rFonts w:ascii="Damascus" w:hAnsi="Damascus" w:cs="Damascus" w:hint="eastAsia"/>
          <w:color w:val="535353"/>
          <w:kern w:val="0"/>
        </w:rPr>
        <w:t>个步骤</w:t>
      </w:r>
      <w:r w:rsidR="001D03DC">
        <w:rPr>
          <w:rFonts w:ascii="Damascus" w:hAnsi="Damascus" w:cs="Damascus" w:hint="eastAsia"/>
          <w:color w:val="535353"/>
          <w:kern w:val="0"/>
        </w:rPr>
        <w:t>，而且可以为</w:t>
      </w:r>
      <w:r>
        <w:rPr>
          <w:rFonts w:ascii="Damascus" w:hAnsi="Damascus" w:cs="Damascus" w:hint="eastAsia"/>
          <w:color w:val="535353"/>
          <w:kern w:val="0"/>
        </w:rPr>
        <w:t>每个步骤</w:t>
      </w:r>
      <w:r w:rsidR="001D03DC">
        <w:rPr>
          <w:rFonts w:ascii="Damascus" w:hAnsi="Damascus" w:cs="Damascus" w:hint="eastAsia"/>
          <w:color w:val="535353"/>
          <w:kern w:val="0"/>
        </w:rPr>
        <w:t>选择下面任一</w:t>
      </w:r>
      <w:r>
        <w:rPr>
          <w:rFonts w:ascii="Damascus" w:hAnsi="Damascus" w:cs="Damascus" w:hint="eastAsia"/>
          <w:color w:val="535353"/>
          <w:kern w:val="0"/>
        </w:rPr>
        <w:t>功能</w:t>
      </w:r>
      <w:r w:rsidR="001D03DC">
        <w:rPr>
          <w:rFonts w:ascii="Damascus" w:hAnsi="Damascus" w:cs="Damascus" w:hint="eastAsia"/>
          <w:color w:val="535353"/>
          <w:kern w:val="0"/>
        </w:rPr>
        <w:t>从而</w:t>
      </w:r>
      <w:r>
        <w:rPr>
          <w:rFonts w:ascii="Damascus" w:hAnsi="Damascus" w:cs="Damascus" w:hint="eastAsia"/>
          <w:color w:val="535353"/>
          <w:kern w:val="0"/>
        </w:rPr>
        <w:t>创建一个完整的程序</w:t>
      </w:r>
      <w:r w:rsidR="001D03DC">
        <w:rPr>
          <w:rFonts w:ascii="Damascus" w:hAnsi="Damascus" w:cs="Damascus" w:hint="eastAsia"/>
          <w:color w:val="535353"/>
          <w:kern w:val="0"/>
        </w:rPr>
        <w:t>（斜坡、脉冲、保持</w:t>
      </w:r>
      <w:r>
        <w:rPr>
          <w:rFonts w:ascii="Damascus" w:hAnsi="Damascus" w:cs="Damascus" w:hint="eastAsia"/>
          <w:color w:val="535353"/>
          <w:kern w:val="0"/>
        </w:rPr>
        <w:t>、重复）。因此</w:t>
      </w:r>
      <w:r w:rsidR="001D03DC">
        <w:rPr>
          <w:rFonts w:ascii="Damascus" w:hAnsi="Damascus" w:cs="Damascus" w:hint="eastAsia"/>
          <w:color w:val="535353"/>
          <w:kern w:val="0"/>
        </w:rPr>
        <w:t>在</w:t>
      </w:r>
      <w:r>
        <w:rPr>
          <w:rFonts w:ascii="Damascus" w:hAnsi="Damascus" w:cs="Damascus" w:hint="eastAsia"/>
          <w:color w:val="535353"/>
          <w:kern w:val="0"/>
        </w:rPr>
        <w:t>一个程序</w:t>
      </w:r>
      <w:r w:rsidR="001D03DC">
        <w:rPr>
          <w:rFonts w:ascii="Damascus" w:hAnsi="Damascus" w:cs="Damascus" w:hint="eastAsia"/>
          <w:color w:val="535353"/>
          <w:kern w:val="0"/>
        </w:rPr>
        <w:t>里</w:t>
      </w:r>
      <w:r>
        <w:rPr>
          <w:rFonts w:ascii="Damascus" w:hAnsi="Damascus" w:cs="Damascus" w:hint="eastAsia"/>
          <w:color w:val="535353"/>
          <w:kern w:val="0"/>
        </w:rPr>
        <w:t>就可以定义不同斜坡</w:t>
      </w:r>
      <w:r w:rsidR="00855CFB">
        <w:rPr>
          <w:rFonts w:ascii="Damascus" w:hAnsi="Damascus" w:cs="Damascus" w:hint="eastAsia"/>
          <w:color w:val="535353"/>
          <w:kern w:val="0"/>
        </w:rPr>
        <w:t>周期或脉冲周期，同时</w:t>
      </w:r>
      <w:r w:rsidR="00855CFB">
        <w:rPr>
          <w:rFonts w:ascii="Damascus" w:hAnsi="Damascus" w:cs="Damascus" w:hint="eastAsia"/>
          <w:color w:val="535353"/>
          <w:kern w:val="0"/>
        </w:rPr>
        <w:t>工艺</w:t>
      </w:r>
      <w:r w:rsidR="00855CFB">
        <w:rPr>
          <w:rFonts w:ascii="Damascus" w:hAnsi="Damascus" w:cs="Damascus" w:hint="eastAsia"/>
          <w:color w:val="535353"/>
          <w:kern w:val="0"/>
        </w:rPr>
        <w:t>的</w:t>
      </w:r>
      <w:r w:rsidR="00855CFB">
        <w:rPr>
          <w:rFonts w:ascii="Damascus" w:hAnsi="Damascus" w:cs="Damascus" w:hint="eastAsia"/>
          <w:color w:val="535353"/>
          <w:kern w:val="0"/>
        </w:rPr>
        <w:t>每个</w:t>
      </w:r>
      <w:r>
        <w:rPr>
          <w:rFonts w:ascii="Damascus" w:hAnsi="Damascus" w:cs="Damascus" w:hint="eastAsia"/>
          <w:color w:val="535353"/>
          <w:kern w:val="0"/>
        </w:rPr>
        <w:t>步骤</w:t>
      </w:r>
      <w:r w:rsidR="00855CFB">
        <w:rPr>
          <w:rFonts w:ascii="Damascus" w:hAnsi="Damascus" w:cs="Damascus" w:hint="eastAsia"/>
          <w:color w:val="535353"/>
          <w:kern w:val="0"/>
        </w:rPr>
        <w:t>都可</w:t>
      </w:r>
      <w:r w:rsidR="00855CFB">
        <w:rPr>
          <w:rFonts w:ascii="Damascus" w:hAnsi="Damascus" w:cs="Damascus" w:hint="eastAsia"/>
          <w:color w:val="535353"/>
          <w:kern w:val="0"/>
        </w:rPr>
        <w:t>单独设定</w:t>
      </w:r>
      <w:r w:rsidR="00855CFB">
        <w:rPr>
          <w:rFonts w:ascii="Damascus" w:hAnsi="Damascus" w:cs="Damascus" w:hint="eastAsia"/>
          <w:color w:val="535353"/>
          <w:kern w:val="0"/>
        </w:rPr>
        <w:t>所需电流或电压值</w:t>
      </w:r>
      <w:r>
        <w:rPr>
          <w:rFonts w:ascii="Damascus" w:hAnsi="Damascus" w:cs="Damascus" w:hint="eastAsia"/>
          <w:color w:val="535353"/>
          <w:kern w:val="0"/>
        </w:rPr>
        <w:t>。</w:t>
      </w:r>
      <w:r w:rsidR="00855CFB">
        <w:rPr>
          <w:rFonts w:ascii="Damascus" w:hAnsi="Damascus" w:cs="Damascus" w:hint="eastAsia"/>
          <w:color w:val="535353"/>
          <w:kern w:val="0"/>
        </w:rPr>
        <w:t>另外</w:t>
      </w:r>
      <w:r w:rsidR="00116662">
        <w:rPr>
          <w:rFonts w:ascii="Verdana" w:hAnsi="Verdana" w:cs="Verdana" w:hint="eastAsia"/>
          <w:color w:val="535353"/>
          <w:kern w:val="0"/>
        </w:rPr>
        <w:t>通过脉冲功能可以生成</w:t>
      </w:r>
      <w:r w:rsidR="00116662" w:rsidRPr="00CC7914">
        <w:rPr>
          <w:rFonts w:ascii="Verdana" w:hAnsi="Verdana" w:cs="Verdana" w:hint="eastAsia"/>
          <w:color w:val="FF0000"/>
          <w:kern w:val="0"/>
        </w:rPr>
        <w:t>单</w:t>
      </w:r>
      <w:r w:rsidR="00855CFB">
        <w:rPr>
          <w:rFonts w:ascii="Verdana" w:hAnsi="Verdana" w:cs="Verdana" w:hint="eastAsia"/>
          <w:color w:val="FF0000"/>
          <w:kern w:val="0"/>
        </w:rPr>
        <w:t>向</w:t>
      </w:r>
      <w:r w:rsidR="00116662" w:rsidRPr="00CC7914">
        <w:rPr>
          <w:rFonts w:ascii="Verdana" w:hAnsi="Verdana" w:cs="Verdana" w:hint="eastAsia"/>
          <w:color w:val="FF0000"/>
          <w:kern w:val="0"/>
        </w:rPr>
        <w:t>脉冲</w:t>
      </w:r>
      <w:r w:rsidR="00855CFB">
        <w:rPr>
          <w:rFonts w:ascii="Verdana" w:hAnsi="Verdana" w:cs="Verdana" w:hint="eastAsia"/>
          <w:color w:val="FF0000"/>
          <w:kern w:val="0"/>
        </w:rPr>
        <w:t>波形</w:t>
      </w:r>
      <w:r w:rsidR="00855CFB">
        <w:rPr>
          <w:rFonts w:ascii="Verdana" w:hAnsi="Verdana" w:cs="Verdana" w:hint="eastAsia"/>
          <w:color w:val="535353"/>
          <w:kern w:val="0"/>
        </w:rPr>
        <w:t>，</w:t>
      </w:r>
      <w:r w:rsidR="00116662">
        <w:rPr>
          <w:rFonts w:ascii="Verdana" w:hAnsi="Verdana" w:cs="Verdana" w:hint="eastAsia"/>
          <w:color w:val="535353"/>
          <w:kern w:val="0"/>
        </w:rPr>
        <w:t>最小脉冲时序是</w:t>
      </w:r>
      <w:r w:rsidR="00116662">
        <w:rPr>
          <w:rFonts w:ascii="Verdana" w:hAnsi="Verdana" w:cs="Verdana" w:hint="eastAsia"/>
          <w:color w:val="535353"/>
          <w:kern w:val="0"/>
        </w:rPr>
        <w:t>1</w:t>
      </w:r>
      <w:r w:rsidR="00116662">
        <w:rPr>
          <w:rFonts w:ascii="Verdana" w:hAnsi="Verdana" w:cs="Verdana" w:hint="eastAsia"/>
          <w:color w:val="535353"/>
          <w:kern w:val="0"/>
        </w:rPr>
        <w:t>秒。</w:t>
      </w:r>
      <w:r w:rsidR="00855CFB">
        <w:rPr>
          <w:rFonts w:ascii="Verdana" w:hAnsi="Verdana" w:cs="Verdana" w:hint="eastAsia"/>
          <w:color w:val="535353"/>
          <w:kern w:val="0"/>
        </w:rPr>
        <w:t>最后</w:t>
      </w:r>
      <w:r w:rsidR="00116662">
        <w:rPr>
          <w:rFonts w:ascii="Verdana" w:hAnsi="Verdana" w:cs="Verdana" w:hint="eastAsia"/>
          <w:color w:val="535353"/>
          <w:kern w:val="0"/>
        </w:rPr>
        <w:t>剩下的工艺</w:t>
      </w:r>
      <w:r w:rsidR="00855CFB">
        <w:rPr>
          <w:rFonts w:ascii="Verdana" w:hAnsi="Verdana" w:cs="Verdana" w:hint="eastAsia"/>
          <w:color w:val="535353"/>
          <w:kern w:val="0"/>
        </w:rPr>
        <w:t>程序</w:t>
      </w:r>
      <w:r w:rsidR="00116662">
        <w:rPr>
          <w:rFonts w:ascii="Verdana" w:hAnsi="Verdana" w:cs="Verdana" w:hint="eastAsia"/>
          <w:color w:val="535353"/>
          <w:kern w:val="0"/>
        </w:rPr>
        <w:t>是将则会自动计算生成并显示出来。</w:t>
      </w:r>
      <w:r w:rsidR="00855CFB">
        <w:rPr>
          <w:rFonts w:ascii="Verdana" w:hAnsi="Verdana" w:cs="Verdana" w:hint="eastAsia"/>
          <w:color w:val="535353"/>
          <w:kern w:val="0"/>
        </w:rPr>
        <w:t>控制器具有</w:t>
      </w:r>
      <w:r w:rsidR="00116662">
        <w:rPr>
          <w:rFonts w:ascii="Verdana" w:hAnsi="Verdana" w:cs="Verdana" w:hint="eastAsia"/>
          <w:color w:val="535353"/>
          <w:kern w:val="0"/>
        </w:rPr>
        <w:t>自动加料</w:t>
      </w:r>
      <w:r w:rsidR="00855CFB">
        <w:rPr>
          <w:rFonts w:ascii="Verdana" w:hAnsi="Verdana" w:cs="Verdana" w:hint="eastAsia"/>
          <w:color w:val="535353"/>
          <w:kern w:val="0"/>
        </w:rPr>
        <w:t>功能</w:t>
      </w:r>
      <w:r w:rsidR="00116662">
        <w:rPr>
          <w:rFonts w:ascii="Damascus" w:hAnsi="Damascus" w:cs="Damascus" w:hint="eastAsia"/>
          <w:color w:val="535353"/>
          <w:kern w:val="0"/>
        </w:rPr>
        <w:t>，</w:t>
      </w:r>
      <w:r w:rsidR="00855CFB">
        <w:rPr>
          <w:rFonts w:ascii="Damascus" w:hAnsi="Damascus" w:cs="Damascus" w:hint="eastAsia"/>
          <w:color w:val="535353"/>
          <w:kern w:val="0"/>
        </w:rPr>
        <w:t>最多</w:t>
      </w:r>
      <w:r w:rsidR="00116662">
        <w:rPr>
          <w:rFonts w:ascii="Damascus" w:hAnsi="Damascus" w:cs="Damascus" w:hint="eastAsia"/>
          <w:color w:val="535353"/>
          <w:kern w:val="0"/>
        </w:rPr>
        <w:t>存储</w:t>
      </w:r>
      <w:r w:rsidR="00116662">
        <w:rPr>
          <w:rFonts w:ascii="Times New Roman" w:hAnsi="Times New Roman" w:cs="Times New Roman" w:hint="eastAsia"/>
          <w:color w:val="535353"/>
          <w:kern w:val="0"/>
        </w:rPr>
        <w:t>72</w:t>
      </w:r>
      <w:r w:rsidR="00116662">
        <w:rPr>
          <w:rFonts w:ascii="Times New Roman" w:hAnsi="Times New Roman" w:cs="Times New Roman" w:hint="eastAsia"/>
          <w:color w:val="535353"/>
          <w:kern w:val="0"/>
        </w:rPr>
        <w:t>个程序。此外，</w:t>
      </w:r>
      <w:r w:rsidR="00855CFB">
        <w:rPr>
          <w:rFonts w:ascii="Times New Roman" w:hAnsi="Times New Roman" w:cs="Times New Roman" w:hint="eastAsia"/>
          <w:color w:val="535353"/>
          <w:kern w:val="0"/>
        </w:rPr>
        <w:t>自带的</w:t>
      </w:r>
      <w:r w:rsidR="00116662">
        <w:rPr>
          <w:rFonts w:ascii="Times New Roman" w:hAnsi="Times New Roman" w:cs="Times New Roman" w:hint="eastAsia"/>
          <w:color w:val="535353"/>
          <w:kern w:val="0"/>
        </w:rPr>
        <w:t>扫描功能</w:t>
      </w:r>
      <w:r w:rsidR="00855CFB">
        <w:rPr>
          <w:rFonts w:ascii="Times New Roman" w:hAnsi="Times New Roman" w:cs="Times New Roman" w:hint="eastAsia"/>
          <w:color w:val="535353"/>
          <w:kern w:val="0"/>
        </w:rPr>
        <w:t>能</w:t>
      </w:r>
      <w:r w:rsidR="00116662">
        <w:rPr>
          <w:rFonts w:ascii="Times New Roman" w:hAnsi="Times New Roman" w:cs="Times New Roman" w:hint="eastAsia"/>
          <w:color w:val="535353"/>
          <w:kern w:val="0"/>
        </w:rPr>
        <w:t>使得订单信息和</w:t>
      </w:r>
      <w:r w:rsidR="00855CFB">
        <w:rPr>
          <w:rFonts w:ascii="Times New Roman" w:hAnsi="Times New Roman" w:cs="Times New Roman" w:hint="eastAsia"/>
          <w:color w:val="535353"/>
          <w:kern w:val="0"/>
        </w:rPr>
        <w:t>生产过程信息</w:t>
      </w:r>
      <w:r w:rsidR="00855CFB">
        <w:rPr>
          <w:rFonts w:ascii="Damascus" w:hAnsi="Damascus" w:cs="Damascus" w:hint="eastAsia"/>
          <w:color w:val="535353"/>
          <w:kern w:val="0"/>
        </w:rPr>
        <w:t>一一对应</w:t>
      </w:r>
      <w:r w:rsidR="00116662">
        <w:rPr>
          <w:rFonts w:ascii="Damascus" w:hAnsi="Damascus" w:cs="Damascus" w:hint="eastAsia"/>
          <w:color w:val="535353"/>
          <w:kern w:val="0"/>
        </w:rPr>
        <w:t>。</w:t>
      </w:r>
    </w:p>
    <w:p w14:paraId="09C7391C" w14:textId="1B45C7F4" w:rsidR="00CF1C03" w:rsidRDefault="00CF1C03" w:rsidP="00CF1C03">
      <w:pPr>
        <w:widowControl/>
        <w:autoSpaceDE w:val="0"/>
        <w:autoSpaceDN w:val="0"/>
        <w:adjustRightInd w:val="0"/>
        <w:jc w:val="left"/>
        <w:rPr>
          <w:rFonts w:ascii="Times" w:hAnsi="Times" w:cs="Times"/>
          <w:color w:val="1A1A1A"/>
          <w:kern w:val="0"/>
          <w:sz w:val="30"/>
          <w:szCs w:val="30"/>
        </w:rPr>
      </w:pPr>
      <w:r>
        <w:rPr>
          <w:rFonts w:ascii="Times" w:hAnsi="Times" w:cs="Times"/>
          <w:color w:val="1A1A1A"/>
          <w:kern w:val="0"/>
          <w:sz w:val="30"/>
          <w:szCs w:val="30"/>
        </w:rPr>
        <w:t>Customer Benefits:</w:t>
      </w:r>
      <w:r w:rsidR="003753DC">
        <w:rPr>
          <w:rFonts w:ascii="Times" w:hAnsi="Times" w:cs="Times" w:hint="eastAsia"/>
          <w:color w:val="1A1A1A"/>
          <w:kern w:val="0"/>
          <w:sz w:val="30"/>
          <w:szCs w:val="30"/>
        </w:rPr>
        <w:t xml:space="preserve"> </w:t>
      </w:r>
      <w:r w:rsidR="003753DC">
        <w:rPr>
          <w:rFonts w:ascii="Times" w:hAnsi="Times" w:cs="Times" w:hint="eastAsia"/>
          <w:color w:val="1A1A1A"/>
          <w:kern w:val="0"/>
          <w:sz w:val="30"/>
          <w:szCs w:val="30"/>
        </w:rPr>
        <w:t>客户利益</w:t>
      </w:r>
    </w:p>
    <w:p w14:paraId="3AE6ADD4" w14:textId="77777777" w:rsidR="00CF1C03" w:rsidRDefault="00CF1C03" w:rsidP="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 xml:space="preserve">The user knows how to utilize the benefits of the Process Controller HS 100! The fabric surface </w:t>
      </w:r>
      <w:proofErr w:type="spellStart"/>
      <w:r>
        <w:rPr>
          <w:rFonts w:ascii="Verdana" w:hAnsi="Verdana" w:cs="Verdana"/>
          <w:color w:val="535353"/>
          <w:kern w:val="0"/>
        </w:rPr>
        <w:t>programme</w:t>
      </w:r>
      <w:proofErr w:type="spellEnd"/>
      <w:r>
        <w:rPr>
          <w:rFonts w:ascii="Verdana" w:hAnsi="Verdana" w:cs="Verdana"/>
          <w:color w:val="535353"/>
          <w:kern w:val="0"/>
        </w:rPr>
        <w:t xml:space="preserve"> is very easy to handle and therefore productivity is increased and the user can save money. The HS 100 also creates process security and helps the user to obtain advantages of quality and efficiency.</w:t>
      </w:r>
    </w:p>
    <w:p w14:paraId="74AF9D41" w14:textId="77777777" w:rsidR="00855CFB" w:rsidRPr="005E55D9" w:rsidRDefault="00855CFB" w:rsidP="00855CFB">
      <w:pPr>
        <w:widowControl/>
        <w:autoSpaceDE w:val="0"/>
        <w:autoSpaceDN w:val="0"/>
        <w:adjustRightInd w:val="0"/>
        <w:jc w:val="left"/>
        <w:rPr>
          <w:rFonts w:ascii="Times New Roman" w:hAnsi="Times New Roman" w:cs="Times New Roman"/>
          <w:color w:val="535353"/>
          <w:kern w:val="0"/>
        </w:rPr>
      </w:pPr>
      <w:r>
        <w:rPr>
          <w:rFonts w:ascii="Verdana" w:hAnsi="Verdana" w:cs="Verdana" w:hint="eastAsia"/>
          <w:color w:val="535353"/>
          <w:kern w:val="0"/>
        </w:rPr>
        <w:t>用户知道该如何发挥</w:t>
      </w:r>
      <w:r>
        <w:rPr>
          <w:rFonts w:ascii="Verdana" w:hAnsi="Verdana" w:cs="Verdana" w:hint="eastAsia"/>
          <w:color w:val="535353"/>
          <w:kern w:val="0"/>
        </w:rPr>
        <w:t>AS100</w:t>
      </w:r>
      <w:r>
        <w:rPr>
          <w:rFonts w:ascii="Verdana" w:hAnsi="Verdana" w:cs="Verdana" w:hint="eastAsia"/>
          <w:color w:val="535353"/>
          <w:kern w:val="0"/>
        </w:rPr>
        <w:t>工艺控制器的优势，即通过控制电流密度提供生产率</w:t>
      </w:r>
      <w:r>
        <w:rPr>
          <w:rFonts w:ascii="Damascus" w:hAnsi="Damascus" w:cs="Damascus" w:hint="eastAsia"/>
          <w:color w:val="535353"/>
          <w:kern w:val="0"/>
        </w:rPr>
        <w:t>，达到节约成本。</w:t>
      </w:r>
      <w:r>
        <w:rPr>
          <w:rFonts w:ascii="Times New Roman" w:hAnsi="Times New Roman" w:cs="Times New Roman" w:hint="eastAsia"/>
          <w:color w:val="535353"/>
          <w:kern w:val="0"/>
        </w:rPr>
        <w:t>AS100</w:t>
      </w:r>
      <w:r>
        <w:rPr>
          <w:rFonts w:ascii="Verdana" w:hAnsi="Verdana" w:cs="Verdana" w:hint="eastAsia"/>
          <w:color w:val="535353"/>
          <w:kern w:val="0"/>
        </w:rPr>
        <w:t>工艺控制器实现安全生产，</w:t>
      </w:r>
      <w:r>
        <w:rPr>
          <w:rFonts w:ascii="Times New Roman" w:hAnsi="Times New Roman" w:cs="Times New Roman" w:hint="eastAsia"/>
          <w:color w:val="535353"/>
          <w:kern w:val="0"/>
        </w:rPr>
        <w:t>同时帮助用户获得了高质量</w:t>
      </w:r>
      <w:r>
        <w:rPr>
          <w:rFonts w:ascii="Damascus" w:hAnsi="Damascus" w:cs="Damascus" w:hint="eastAsia"/>
          <w:color w:val="535353"/>
          <w:kern w:val="0"/>
        </w:rPr>
        <w:t>和高效率的生产。</w:t>
      </w:r>
    </w:p>
    <w:p w14:paraId="5AAB6097" w14:textId="77777777" w:rsidR="005E55D9" w:rsidRDefault="005E55D9" w:rsidP="00CF1C03">
      <w:pPr>
        <w:widowControl/>
        <w:autoSpaceDE w:val="0"/>
        <w:autoSpaceDN w:val="0"/>
        <w:adjustRightInd w:val="0"/>
        <w:jc w:val="left"/>
        <w:rPr>
          <w:rFonts w:ascii="Verdana" w:hAnsi="Verdana" w:cs="Verdana"/>
          <w:color w:val="535353"/>
          <w:kern w:val="0"/>
        </w:rPr>
      </w:pPr>
      <w:bookmarkStart w:id="0" w:name="_GoBack"/>
      <w:bookmarkEnd w:id="0"/>
    </w:p>
    <w:p w14:paraId="3EA782DF" w14:textId="116768A5" w:rsidR="00CF1C03" w:rsidRDefault="00CF1C03" w:rsidP="00CF1C03">
      <w:pPr>
        <w:widowControl/>
        <w:autoSpaceDE w:val="0"/>
        <w:autoSpaceDN w:val="0"/>
        <w:adjustRightInd w:val="0"/>
        <w:jc w:val="left"/>
        <w:rPr>
          <w:rFonts w:ascii="Times" w:hAnsi="Times" w:cs="Times"/>
          <w:color w:val="1A1A1A"/>
          <w:kern w:val="0"/>
          <w:sz w:val="30"/>
          <w:szCs w:val="30"/>
        </w:rPr>
      </w:pPr>
      <w:r>
        <w:rPr>
          <w:rFonts w:ascii="Times" w:hAnsi="Times" w:cs="Times"/>
          <w:color w:val="1A1A1A"/>
          <w:kern w:val="0"/>
          <w:sz w:val="30"/>
          <w:szCs w:val="30"/>
        </w:rPr>
        <w:t>Technical Data:</w:t>
      </w:r>
      <w:r w:rsidR="003753DC">
        <w:rPr>
          <w:rFonts w:ascii="Times" w:hAnsi="Times" w:cs="Times" w:hint="eastAsia"/>
          <w:color w:val="1A1A1A"/>
          <w:kern w:val="0"/>
          <w:sz w:val="30"/>
          <w:szCs w:val="30"/>
        </w:rPr>
        <w:t xml:space="preserve"> </w:t>
      </w:r>
      <w:r w:rsidR="003753DC">
        <w:rPr>
          <w:rFonts w:ascii="Times" w:hAnsi="Times" w:cs="Times" w:hint="eastAsia"/>
          <w:color w:val="1A1A1A"/>
          <w:kern w:val="0"/>
          <w:sz w:val="30"/>
          <w:szCs w:val="30"/>
        </w:rPr>
        <w:t>技术参数</w:t>
      </w:r>
    </w:p>
    <w:tbl>
      <w:tblPr>
        <w:tblW w:w="0" w:type="auto"/>
        <w:tblBorders>
          <w:top w:val="nil"/>
          <w:left w:val="nil"/>
          <w:right w:val="nil"/>
        </w:tblBorders>
        <w:tblLayout w:type="fixed"/>
        <w:tblLook w:val="0000" w:firstRow="0" w:lastRow="0" w:firstColumn="0" w:lastColumn="0" w:noHBand="0" w:noVBand="0"/>
      </w:tblPr>
      <w:tblGrid>
        <w:gridCol w:w="4240"/>
      </w:tblGrid>
      <w:tr w:rsidR="00CF1C03" w14:paraId="6F9728A4" w14:textId="77777777">
        <w:tc>
          <w:tcPr>
            <w:tcW w:w="4240" w:type="dxa"/>
            <w:tcMar>
              <w:top w:w="60" w:type="nil"/>
              <w:left w:w="140" w:type="nil"/>
              <w:bottom w:w="140" w:type="nil"/>
              <w:right w:w="6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4240"/>
              <w:gridCol w:w="4340"/>
            </w:tblGrid>
            <w:tr w:rsidR="00CF1C03" w14:paraId="5768B8AF" w14:textId="77777777">
              <w:tc>
                <w:tcPr>
                  <w:tcW w:w="4240" w:type="dxa"/>
                  <w:tcBorders>
                    <w:top w:val="nil"/>
                    <w:left w:val="nil"/>
                    <w:bottom w:val="nil"/>
                    <w:right w:val="nil"/>
                  </w:tcBorders>
                  <w:tcMar>
                    <w:top w:w="60" w:type="nil"/>
                    <w:left w:w="140" w:type="nil"/>
                    <w:bottom w:w="140" w:type="nil"/>
                    <w:right w:w="60" w:type="nil"/>
                  </w:tcMar>
                  <w:vAlign w:val="center"/>
                </w:tcPr>
                <w:p w14:paraId="3B546B38" w14:textId="20605599" w:rsidR="00CF1C03" w:rsidRDefault="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Dimensions (W/D/H)</w:t>
                  </w:r>
                  <w:r w:rsidR="003753DC">
                    <w:rPr>
                      <w:rFonts w:ascii="Verdana" w:hAnsi="Verdana" w:cs="Verdana" w:hint="eastAsia"/>
                      <w:color w:val="535353"/>
                      <w:kern w:val="0"/>
                    </w:rPr>
                    <w:t xml:space="preserve"> </w:t>
                  </w:r>
                  <w:r w:rsidR="003753DC">
                    <w:rPr>
                      <w:rFonts w:ascii="Verdana" w:hAnsi="Verdana" w:cs="Verdana" w:hint="eastAsia"/>
                      <w:color w:val="535353"/>
                      <w:kern w:val="0"/>
                    </w:rPr>
                    <w:t>尺寸</w:t>
                  </w:r>
                  <w:r>
                    <w:rPr>
                      <w:rFonts w:ascii="Verdana" w:hAnsi="Verdana" w:cs="Verdana"/>
                      <w:color w:val="535353"/>
                      <w:kern w:val="0"/>
                    </w:rPr>
                    <w:t>:</w:t>
                  </w:r>
                </w:p>
              </w:tc>
              <w:tc>
                <w:tcPr>
                  <w:tcW w:w="4340" w:type="dxa"/>
                  <w:tcBorders>
                    <w:top w:val="nil"/>
                    <w:left w:val="nil"/>
                    <w:bottom w:val="nil"/>
                    <w:right w:val="nil"/>
                  </w:tcBorders>
                  <w:tcMar>
                    <w:top w:w="60" w:type="nil"/>
                    <w:left w:w="140" w:type="nil"/>
                    <w:bottom w:w="140" w:type="nil"/>
                    <w:right w:w="60" w:type="nil"/>
                  </w:tcMar>
                  <w:vAlign w:val="center"/>
                </w:tcPr>
                <w:p w14:paraId="30A224C0" w14:textId="77777777" w:rsidR="00CF1C03" w:rsidRDefault="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600 / 235 / 380 [mm]</w:t>
                  </w:r>
                </w:p>
              </w:tc>
            </w:tr>
            <w:tr w:rsidR="00CF1C03" w14:paraId="51410356" w14:textId="77777777">
              <w:tblPrEx>
                <w:tblBorders>
                  <w:top w:val="none" w:sz="0" w:space="0" w:color="auto"/>
                </w:tblBorders>
              </w:tblPrEx>
              <w:tc>
                <w:tcPr>
                  <w:tcW w:w="4240" w:type="dxa"/>
                  <w:tcBorders>
                    <w:top w:val="nil"/>
                    <w:left w:val="nil"/>
                    <w:bottom w:val="nil"/>
                    <w:right w:val="nil"/>
                  </w:tcBorders>
                  <w:shd w:val="clear" w:color="auto" w:fill="ECECEC"/>
                  <w:tcMar>
                    <w:top w:w="60" w:type="nil"/>
                    <w:left w:w="140" w:type="nil"/>
                    <w:bottom w:w="140" w:type="nil"/>
                    <w:right w:w="60" w:type="nil"/>
                  </w:tcMar>
                  <w:vAlign w:val="center"/>
                </w:tcPr>
                <w:p w14:paraId="6781F0BB" w14:textId="368F4805" w:rsidR="00CF1C03" w:rsidRDefault="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Weight</w:t>
                  </w:r>
                  <w:r w:rsidR="003753DC">
                    <w:rPr>
                      <w:rFonts w:ascii="Verdana" w:hAnsi="Verdana" w:cs="Verdana" w:hint="eastAsia"/>
                      <w:color w:val="535353"/>
                      <w:kern w:val="0"/>
                    </w:rPr>
                    <w:t xml:space="preserve"> </w:t>
                  </w:r>
                  <w:r w:rsidR="003753DC">
                    <w:rPr>
                      <w:rFonts w:ascii="Verdana" w:hAnsi="Verdana" w:cs="Verdana" w:hint="eastAsia"/>
                      <w:color w:val="535353"/>
                      <w:kern w:val="0"/>
                    </w:rPr>
                    <w:t>重量</w:t>
                  </w:r>
                  <w:r>
                    <w:rPr>
                      <w:rFonts w:ascii="Verdana" w:hAnsi="Verdana" w:cs="Verdana"/>
                      <w:color w:val="535353"/>
                      <w:kern w:val="0"/>
                    </w:rPr>
                    <w:t>:</w:t>
                  </w:r>
                </w:p>
              </w:tc>
              <w:tc>
                <w:tcPr>
                  <w:tcW w:w="4340" w:type="dxa"/>
                  <w:tcBorders>
                    <w:top w:val="nil"/>
                    <w:left w:val="nil"/>
                    <w:bottom w:val="nil"/>
                    <w:right w:val="nil"/>
                  </w:tcBorders>
                  <w:shd w:val="clear" w:color="auto" w:fill="ECECEC"/>
                  <w:tcMar>
                    <w:top w:w="60" w:type="nil"/>
                    <w:left w:w="140" w:type="nil"/>
                    <w:bottom w:w="140" w:type="nil"/>
                    <w:right w:w="60" w:type="nil"/>
                  </w:tcMar>
                  <w:vAlign w:val="center"/>
                </w:tcPr>
                <w:p w14:paraId="7EFD29FE" w14:textId="77777777" w:rsidR="00CF1C03" w:rsidRDefault="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35 kg</w:t>
                  </w:r>
                </w:p>
              </w:tc>
            </w:tr>
            <w:tr w:rsidR="00CF1C03" w14:paraId="19ED4C7F" w14:textId="77777777">
              <w:tc>
                <w:tcPr>
                  <w:tcW w:w="4240" w:type="dxa"/>
                  <w:tcBorders>
                    <w:top w:val="nil"/>
                    <w:left w:val="nil"/>
                    <w:bottom w:val="nil"/>
                    <w:right w:val="nil"/>
                  </w:tcBorders>
                  <w:tcMar>
                    <w:top w:w="60" w:type="nil"/>
                    <w:left w:w="140" w:type="nil"/>
                    <w:bottom w:w="140" w:type="nil"/>
                    <w:right w:w="60" w:type="nil"/>
                  </w:tcMar>
                  <w:vAlign w:val="center"/>
                </w:tcPr>
                <w:p w14:paraId="4629E311" w14:textId="471002C2" w:rsidR="00CF1C03" w:rsidRDefault="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Finish</w:t>
                  </w:r>
                  <w:r w:rsidR="003753DC">
                    <w:rPr>
                      <w:rFonts w:ascii="Verdana" w:hAnsi="Verdana" w:cs="Verdana" w:hint="eastAsia"/>
                      <w:color w:val="535353"/>
                      <w:kern w:val="0"/>
                    </w:rPr>
                    <w:t xml:space="preserve"> </w:t>
                  </w:r>
                  <w:r w:rsidR="003753DC">
                    <w:rPr>
                      <w:rFonts w:ascii="Verdana" w:hAnsi="Verdana" w:cs="Verdana" w:hint="eastAsia"/>
                      <w:color w:val="535353"/>
                      <w:kern w:val="0"/>
                    </w:rPr>
                    <w:t>颜色</w:t>
                  </w:r>
                  <w:r>
                    <w:rPr>
                      <w:rFonts w:ascii="Verdana" w:hAnsi="Verdana" w:cs="Verdana"/>
                      <w:color w:val="535353"/>
                      <w:kern w:val="0"/>
                    </w:rPr>
                    <w:t>:</w:t>
                  </w:r>
                </w:p>
              </w:tc>
              <w:tc>
                <w:tcPr>
                  <w:tcW w:w="4340" w:type="dxa"/>
                  <w:tcBorders>
                    <w:top w:val="nil"/>
                    <w:left w:val="nil"/>
                    <w:bottom w:val="nil"/>
                    <w:right w:val="nil"/>
                  </w:tcBorders>
                  <w:tcMar>
                    <w:top w:w="60" w:type="nil"/>
                    <w:left w:w="140" w:type="nil"/>
                    <w:bottom w:w="140" w:type="nil"/>
                    <w:right w:w="60" w:type="nil"/>
                  </w:tcMar>
                  <w:vAlign w:val="center"/>
                </w:tcPr>
                <w:p w14:paraId="4FF8E16F" w14:textId="77777777" w:rsidR="00CF1C03" w:rsidRDefault="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RAL 7035</w:t>
                  </w:r>
                </w:p>
              </w:tc>
            </w:tr>
          </w:tbl>
          <w:p w14:paraId="3F9C7090" w14:textId="77777777" w:rsidR="00CF1C03" w:rsidRDefault="00CF1C03">
            <w:pPr>
              <w:widowControl/>
              <w:autoSpaceDE w:val="0"/>
              <w:autoSpaceDN w:val="0"/>
              <w:adjustRightInd w:val="0"/>
              <w:jc w:val="left"/>
              <w:rPr>
                <w:rFonts w:ascii="Verdana" w:hAnsi="Verdana" w:cs="Verdana"/>
                <w:color w:val="535353"/>
                <w:kern w:val="0"/>
              </w:rPr>
            </w:pPr>
          </w:p>
        </w:tc>
      </w:tr>
    </w:tbl>
    <w:p w14:paraId="14FEFDBD" w14:textId="4FDFA6A5" w:rsidR="00CF1C03" w:rsidRDefault="00CF1C03" w:rsidP="00CF1C03">
      <w:pPr>
        <w:widowControl/>
        <w:autoSpaceDE w:val="0"/>
        <w:autoSpaceDN w:val="0"/>
        <w:adjustRightInd w:val="0"/>
        <w:jc w:val="left"/>
        <w:rPr>
          <w:rFonts w:ascii="Times" w:hAnsi="Times" w:cs="Times"/>
          <w:color w:val="1A1A1A"/>
          <w:kern w:val="0"/>
          <w:sz w:val="30"/>
          <w:szCs w:val="30"/>
        </w:rPr>
      </w:pPr>
      <w:r>
        <w:rPr>
          <w:rFonts w:ascii="Times" w:hAnsi="Times" w:cs="Times"/>
          <w:color w:val="1A1A1A"/>
          <w:kern w:val="0"/>
          <w:sz w:val="30"/>
          <w:szCs w:val="30"/>
        </w:rPr>
        <w:t>Drawing:</w:t>
      </w:r>
      <w:r w:rsidR="003753DC">
        <w:rPr>
          <w:rFonts w:ascii="Times" w:hAnsi="Times" w:cs="Times" w:hint="eastAsia"/>
          <w:color w:val="1A1A1A"/>
          <w:kern w:val="0"/>
          <w:sz w:val="30"/>
          <w:szCs w:val="30"/>
        </w:rPr>
        <w:t xml:space="preserve"> </w:t>
      </w:r>
      <w:r w:rsidR="003753DC">
        <w:rPr>
          <w:rFonts w:ascii="Times" w:hAnsi="Times" w:cs="Times" w:hint="eastAsia"/>
          <w:color w:val="1A1A1A"/>
          <w:kern w:val="0"/>
          <w:sz w:val="30"/>
          <w:szCs w:val="30"/>
        </w:rPr>
        <w:t>图纸</w:t>
      </w:r>
    </w:p>
    <w:p w14:paraId="1558ED57" w14:textId="77777777" w:rsidR="00CF1C03" w:rsidRDefault="00CF1C03" w:rsidP="00CF1C03">
      <w:pPr>
        <w:widowControl/>
        <w:autoSpaceDE w:val="0"/>
        <w:autoSpaceDN w:val="0"/>
        <w:adjustRightInd w:val="0"/>
        <w:jc w:val="left"/>
        <w:rPr>
          <w:rFonts w:ascii="Verdana" w:hAnsi="Verdana" w:cs="Verdana"/>
          <w:color w:val="0000E9"/>
          <w:kern w:val="0"/>
        </w:rPr>
      </w:pPr>
      <w:r>
        <w:rPr>
          <w:rFonts w:ascii="Times" w:hAnsi="Times" w:cs="Times"/>
          <w:color w:val="1A1A1A"/>
          <w:kern w:val="0"/>
          <w:sz w:val="30"/>
          <w:szCs w:val="30"/>
        </w:rPr>
        <w:fldChar w:fldCharType="begin"/>
      </w:r>
      <w:r>
        <w:rPr>
          <w:rFonts w:ascii="Times" w:hAnsi="Times" w:cs="Times"/>
          <w:color w:val="1A1A1A"/>
          <w:kern w:val="0"/>
          <w:sz w:val="30"/>
          <w:szCs w:val="30"/>
        </w:rPr>
        <w:instrText>HYPERLINK "http://www.munk.de/fileadmin/_processed_/csm_Massbild_HS100_EN_802c64fd47.png"</w:instrText>
      </w:r>
      <w:r>
        <w:rPr>
          <w:rFonts w:ascii="Times" w:hAnsi="Times" w:cs="Times"/>
          <w:color w:val="1A1A1A"/>
          <w:kern w:val="0"/>
          <w:sz w:val="30"/>
          <w:szCs w:val="30"/>
        </w:rPr>
        <w:fldChar w:fldCharType="separate"/>
      </w:r>
      <w:r>
        <w:rPr>
          <w:rFonts w:ascii="Verdana" w:hAnsi="Verdana" w:cs="Verdana"/>
          <w:noProof/>
          <w:color w:val="0000E9"/>
          <w:kern w:val="0"/>
        </w:rPr>
        <w:drawing>
          <wp:inline distT="0" distB="0" distL="0" distR="0" wp14:anchorId="7E4655C2" wp14:editId="6B54EFC8">
            <wp:extent cx="5080000" cy="31832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183255"/>
                    </a:xfrm>
                    <a:prstGeom prst="rect">
                      <a:avLst/>
                    </a:prstGeom>
                    <a:noFill/>
                    <a:ln>
                      <a:noFill/>
                    </a:ln>
                  </pic:spPr>
                </pic:pic>
              </a:graphicData>
            </a:graphic>
          </wp:inline>
        </w:drawing>
      </w:r>
    </w:p>
    <w:p w14:paraId="0F95E67E" w14:textId="13CC30E4" w:rsidR="00CF1C03" w:rsidRDefault="00CF1C03" w:rsidP="00CF1C03">
      <w:pPr>
        <w:widowControl/>
        <w:autoSpaceDE w:val="0"/>
        <w:autoSpaceDN w:val="0"/>
        <w:adjustRightInd w:val="0"/>
        <w:jc w:val="left"/>
        <w:rPr>
          <w:rFonts w:ascii="Times" w:hAnsi="Times" w:cs="Times"/>
          <w:color w:val="1A1A1A"/>
          <w:kern w:val="0"/>
          <w:sz w:val="30"/>
          <w:szCs w:val="30"/>
        </w:rPr>
      </w:pPr>
      <w:r>
        <w:rPr>
          <w:rFonts w:ascii="Times" w:hAnsi="Times" w:cs="Times"/>
          <w:color w:val="1A1A1A"/>
          <w:kern w:val="0"/>
          <w:sz w:val="30"/>
          <w:szCs w:val="30"/>
        </w:rPr>
        <w:fldChar w:fldCharType="end"/>
      </w:r>
      <w:r>
        <w:rPr>
          <w:rFonts w:ascii="Times" w:hAnsi="Times" w:cs="Times"/>
          <w:color w:val="1A1A1A"/>
          <w:kern w:val="0"/>
          <w:sz w:val="30"/>
          <w:szCs w:val="30"/>
        </w:rPr>
        <w:t>Interfaces:</w:t>
      </w:r>
      <w:r w:rsidR="00C530D6">
        <w:rPr>
          <w:rFonts w:ascii="Times" w:hAnsi="Times" w:cs="Times" w:hint="eastAsia"/>
          <w:color w:val="1A1A1A"/>
          <w:kern w:val="0"/>
          <w:sz w:val="30"/>
          <w:szCs w:val="30"/>
        </w:rPr>
        <w:t xml:space="preserve"> </w:t>
      </w:r>
      <w:r w:rsidR="00C530D6">
        <w:rPr>
          <w:rFonts w:ascii="Times" w:hAnsi="Times" w:cs="Times" w:hint="eastAsia"/>
          <w:color w:val="1A1A1A"/>
          <w:kern w:val="0"/>
          <w:sz w:val="30"/>
          <w:szCs w:val="30"/>
        </w:rPr>
        <w:t>通讯接口</w:t>
      </w:r>
    </w:p>
    <w:p w14:paraId="04B838FB" w14:textId="77777777" w:rsidR="00CF1C03" w:rsidRDefault="00CF1C03" w:rsidP="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Analog Adjustment (0-10 V</w:t>
      </w:r>
      <w:r>
        <w:rPr>
          <w:rFonts w:ascii="Verdana" w:hAnsi="Verdana" w:cs="Verdana"/>
          <w:color w:val="535353"/>
          <w:kern w:val="0"/>
          <w:sz w:val="16"/>
          <w:szCs w:val="16"/>
          <w:vertAlign w:val="subscript"/>
        </w:rPr>
        <w:t>DC</w:t>
      </w:r>
      <w:r>
        <w:rPr>
          <w:rFonts w:ascii="Verdana" w:hAnsi="Verdana" w:cs="Verdana"/>
          <w:color w:val="535353"/>
          <w:kern w:val="0"/>
        </w:rPr>
        <w:t>, 4-20mA)</w:t>
      </w:r>
    </w:p>
    <w:p w14:paraId="2A6EBA6B" w14:textId="77777777" w:rsidR="00CF1C03" w:rsidRDefault="00CF1C03" w:rsidP="00CF1C03">
      <w:pPr>
        <w:widowControl/>
        <w:autoSpaceDE w:val="0"/>
        <w:autoSpaceDN w:val="0"/>
        <w:adjustRightInd w:val="0"/>
        <w:jc w:val="left"/>
        <w:rPr>
          <w:rFonts w:ascii="Verdana" w:hAnsi="Verdana" w:cs="Verdana"/>
          <w:color w:val="535353"/>
          <w:kern w:val="0"/>
        </w:rPr>
      </w:pPr>
      <w:r>
        <w:rPr>
          <w:rFonts w:ascii="Verdana" w:hAnsi="Verdana" w:cs="Verdana"/>
          <w:color w:val="535353"/>
          <w:kern w:val="0"/>
        </w:rPr>
        <w:t xml:space="preserve">Digital adjustment control commands or fieldbus, for example </w:t>
      </w:r>
      <w:proofErr w:type="spellStart"/>
      <w:r>
        <w:rPr>
          <w:rFonts w:ascii="Verdana" w:hAnsi="Verdana" w:cs="Verdana"/>
          <w:color w:val="535353"/>
          <w:kern w:val="0"/>
        </w:rPr>
        <w:t>Profibus</w:t>
      </w:r>
      <w:proofErr w:type="spellEnd"/>
      <w:r>
        <w:rPr>
          <w:rFonts w:ascii="Verdana" w:hAnsi="Verdana" w:cs="Verdana"/>
          <w:color w:val="535353"/>
          <w:kern w:val="0"/>
        </w:rPr>
        <w:t xml:space="preserve"> DP</w:t>
      </w:r>
    </w:p>
    <w:p w14:paraId="74F26E6A" w14:textId="77777777" w:rsidR="00CF1C03" w:rsidRDefault="00CF1C03" w:rsidP="00CF1C03">
      <w:pPr>
        <w:widowControl/>
        <w:autoSpaceDE w:val="0"/>
        <w:autoSpaceDN w:val="0"/>
        <w:adjustRightInd w:val="0"/>
        <w:jc w:val="left"/>
        <w:rPr>
          <w:rFonts w:ascii="Times" w:hAnsi="Times" w:cs="Times"/>
          <w:color w:val="1A1A1A"/>
          <w:kern w:val="0"/>
          <w:sz w:val="30"/>
          <w:szCs w:val="30"/>
        </w:rPr>
      </w:pPr>
      <w:r>
        <w:rPr>
          <w:rFonts w:ascii="Times" w:hAnsi="Times" w:cs="Times"/>
          <w:color w:val="1A1A1A"/>
          <w:kern w:val="0"/>
          <w:sz w:val="30"/>
          <w:szCs w:val="30"/>
        </w:rPr>
        <w:t>Brochure:</w:t>
      </w:r>
    </w:p>
    <w:p w14:paraId="1382C6A8" w14:textId="77777777" w:rsidR="00CF1C03" w:rsidRDefault="00CF1C03" w:rsidP="00CF1C03">
      <w:pPr>
        <w:widowControl/>
        <w:autoSpaceDE w:val="0"/>
        <w:autoSpaceDN w:val="0"/>
        <w:adjustRightInd w:val="0"/>
        <w:jc w:val="left"/>
        <w:rPr>
          <w:rFonts w:ascii="Verdana" w:hAnsi="Verdana" w:cs="Verdana"/>
          <w:color w:val="535353"/>
          <w:kern w:val="0"/>
        </w:rPr>
      </w:pPr>
      <w:r>
        <w:rPr>
          <w:rFonts w:ascii="Verdana" w:hAnsi="Verdana" w:cs="Verdana"/>
          <w:noProof/>
          <w:color w:val="535353"/>
          <w:kern w:val="0"/>
        </w:rPr>
        <w:drawing>
          <wp:inline distT="0" distB="0" distL="0" distR="0" wp14:anchorId="347FB2AF" wp14:editId="21F6B420">
            <wp:extent cx="381000" cy="550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50545"/>
                    </a:xfrm>
                    <a:prstGeom prst="rect">
                      <a:avLst/>
                    </a:prstGeom>
                    <a:noFill/>
                    <a:ln>
                      <a:noFill/>
                    </a:ln>
                  </pic:spPr>
                </pic:pic>
              </a:graphicData>
            </a:graphic>
          </wp:inline>
        </w:drawing>
      </w:r>
    </w:p>
    <w:p w14:paraId="1B0BCF1C" w14:textId="77777777" w:rsidR="006F0CB5" w:rsidRDefault="001B50CE" w:rsidP="00CF1C03">
      <w:hyperlink r:id="rId8" w:history="1">
        <w:r w:rsidR="00CF1C03">
          <w:rPr>
            <w:rFonts w:ascii="Verdana" w:hAnsi="Verdana" w:cs="Verdana"/>
            <w:color w:val="535353"/>
            <w:kern w:val="0"/>
          </w:rPr>
          <w:t>Brochure_HS100.pdf </w:t>
        </w:r>
        <w:r w:rsidR="00CF1C03">
          <w:rPr>
            <w:rFonts w:ascii="Verdana" w:hAnsi="Verdana" w:cs="Verdana"/>
            <w:color w:val="E24308"/>
            <w:kern w:val="0"/>
          </w:rPr>
          <w:t>(98 K)</w:t>
        </w:r>
      </w:hyperlink>
    </w:p>
    <w:sectPr w:rsidR="006F0CB5" w:rsidSect="005A5DF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amascus">
    <w:altName w:val="Helvetica Neue Light"/>
    <w:panose1 w:val="00000400000000000000"/>
    <w:charset w:val="00"/>
    <w:family w:val="auto"/>
    <w:pitch w:val="variable"/>
    <w:sig w:usb0="80002003" w:usb1="88000000" w:usb2="14000008"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03"/>
    <w:rsid w:val="00116662"/>
    <w:rsid w:val="001B3337"/>
    <w:rsid w:val="001B3621"/>
    <w:rsid w:val="001B50CE"/>
    <w:rsid w:val="001C2E81"/>
    <w:rsid w:val="001D03DC"/>
    <w:rsid w:val="00300534"/>
    <w:rsid w:val="003753DC"/>
    <w:rsid w:val="003D49C5"/>
    <w:rsid w:val="003F3E63"/>
    <w:rsid w:val="00597C96"/>
    <w:rsid w:val="005A5DFE"/>
    <w:rsid w:val="005E55D9"/>
    <w:rsid w:val="006638D6"/>
    <w:rsid w:val="006F0CB5"/>
    <w:rsid w:val="0076539C"/>
    <w:rsid w:val="00855CFB"/>
    <w:rsid w:val="00942F33"/>
    <w:rsid w:val="00C530D6"/>
    <w:rsid w:val="00CC7914"/>
    <w:rsid w:val="00CF1C03"/>
    <w:rsid w:val="00DB564A"/>
    <w:rsid w:val="00E37EA4"/>
    <w:rsid w:val="00F0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13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C03"/>
    <w:rPr>
      <w:rFonts w:ascii="Heiti SC Light" w:eastAsia="Heiti SC Light"/>
      <w:sz w:val="18"/>
      <w:szCs w:val="18"/>
    </w:rPr>
  </w:style>
  <w:style w:type="character" w:customStyle="1" w:styleId="a4">
    <w:name w:val="批注框文本字符"/>
    <w:basedOn w:val="a0"/>
    <w:link w:val="a3"/>
    <w:uiPriority w:val="99"/>
    <w:semiHidden/>
    <w:rsid w:val="00CF1C03"/>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C03"/>
    <w:rPr>
      <w:rFonts w:ascii="Heiti SC Light" w:eastAsia="Heiti SC Light"/>
      <w:sz w:val="18"/>
      <w:szCs w:val="18"/>
    </w:rPr>
  </w:style>
  <w:style w:type="character" w:customStyle="1" w:styleId="a4">
    <w:name w:val="批注框文本字符"/>
    <w:basedOn w:val="a0"/>
    <w:link w:val="a3"/>
    <w:uiPriority w:val="99"/>
    <w:semiHidden/>
    <w:rsid w:val="00CF1C03"/>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hyperlink" Target="http://www.munk.de/fileadmin/contents/Bilder/Produkte/Prozessregelungen/HS100_GB.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445</Words>
  <Characters>2539</Characters>
  <Application>Microsoft Macintosh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Frank Cao</cp:lastModifiedBy>
  <cp:revision>41</cp:revision>
  <dcterms:created xsi:type="dcterms:W3CDTF">2015-04-15T01:53:00Z</dcterms:created>
  <dcterms:modified xsi:type="dcterms:W3CDTF">2015-04-28T07:18:00Z</dcterms:modified>
</cp:coreProperties>
</file>